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D5" w:rsidRPr="004172D5" w:rsidRDefault="004172D5" w:rsidP="004172D5">
      <w:pPr>
        <w:pStyle w:val="StandardWeb"/>
        <w:spacing w:before="0" w:beforeAutospacing="0" w:after="135" w:afterAutospacing="0"/>
        <w:jc w:val="center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Kategorizacija sportaša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jc w:val="center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Članak 14.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(1) Kategorizacija sportaša je postupak razvrstavanja sportaša u kategorije.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(2) Sportaši se razvrstavaju u sljedeće kategorije: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– Sportaš I. kategorije – vrhunski sportaš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– Sportaš II. kategorije – vrhunski sportaš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– Sportaš III. kategorije – vrhunski sportaš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– Sportaš IV. kategorije – vrsni sportaš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– Sportaš V. kategorije – daroviti sportaš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– Sportaš VI. kategorije – daroviti sportaš.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 xml:space="preserve">(3) Hrvatskom olimpijskom odboru, Hrvatskom </w:t>
      </w:r>
      <w:proofErr w:type="spellStart"/>
      <w:r w:rsidRPr="004172D5">
        <w:rPr>
          <w:rFonts w:asciiTheme="minorHAnsi" w:hAnsiTheme="minorHAnsi" w:cs="Arial"/>
          <w:color w:val="414145"/>
          <w:sz w:val="22"/>
          <w:szCs w:val="22"/>
        </w:rPr>
        <w:t>paraolimpijskom</w:t>
      </w:r>
      <w:proofErr w:type="spellEnd"/>
      <w:r w:rsidRPr="004172D5">
        <w:rPr>
          <w:rFonts w:asciiTheme="minorHAnsi" w:hAnsiTheme="minorHAnsi" w:cs="Arial"/>
          <w:color w:val="414145"/>
          <w:sz w:val="22"/>
          <w:szCs w:val="22"/>
        </w:rPr>
        <w:t xml:space="preserve"> odboru odnosno Hrvatskom sportskom savezu gluhih povjerava se kao javna ovlast provedba kategorizacije sportaša i donošenje rješenja o kategorizaciji sportaša.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 xml:space="preserve">(4) Kriterij za utvrđivanje kategorije sportaša je sportski rezultat, poredak odnosno plasman, rang-lista ili norma ostvarena na nacionalnom i međunarodnom natjecanju te sudjelovanje u nacionalnoj ekipi na međunarodnom natjecanju, a koje za pojedini sport donose Hrvatski olimpijski odbor, Hrvatski </w:t>
      </w:r>
      <w:proofErr w:type="spellStart"/>
      <w:r w:rsidRPr="004172D5">
        <w:rPr>
          <w:rFonts w:asciiTheme="minorHAnsi" w:hAnsiTheme="minorHAnsi" w:cs="Arial"/>
          <w:color w:val="414145"/>
          <w:sz w:val="22"/>
          <w:szCs w:val="22"/>
        </w:rPr>
        <w:t>paraolimpijski</w:t>
      </w:r>
      <w:proofErr w:type="spellEnd"/>
      <w:r w:rsidRPr="004172D5">
        <w:rPr>
          <w:rFonts w:asciiTheme="minorHAnsi" w:hAnsiTheme="minorHAnsi" w:cs="Arial"/>
          <w:color w:val="414145"/>
          <w:sz w:val="22"/>
          <w:szCs w:val="22"/>
        </w:rPr>
        <w:t xml:space="preserve"> odbor i Hrvatski sportski savez gluhih te objavljuju na svojim mrežnim stranicama.</w:t>
      </w:r>
      <w:bookmarkStart w:id="0" w:name="_GoBack"/>
      <w:bookmarkEnd w:id="0"/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(5) Sportaš se rješenjem razvrstava u određenu kategoriju s prvim danom sljedećeg mjeseca nakon što je ostvario rezultat, poredak odnosno plasman ili normu na temelju koje stječe pravo na određenu kategoriju odnosno nakon zaključenja rang-liste za određeni sport, sportsku granu odnosno sportsku disciplinu.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(6) Rješenje o kategorizaciji izdaje se na rok, i to: za vrhunske sportaše I. kategorije – četiri godine, za vrhunske</w:t>
      </w:r>
      <w:r w:rsidRPr="004172D5">
        <w:rPr>
          <w:rFonts w:asciiTheme="minorHAnsi" w:hAnsiTheme="minorHAnsi" w:cs="Arial"/>
          <w:color w:val="414145"/>
          <w:sz w:val="22"/>
          <w:szCs w:val="22"/>
        </w:rPr>
        <w:t xml:space="preserve"> </w:t>
      </w:r>
      <w:r w:rsidRPr="004172D5">
        <w:rPr>
          <w:rFonts w:asciiTheme="minorHAnsi" w:hAnsiTheme="minorHAnsi" w:cs="Arial"/>
          <w:color w:val="414145"/>
          <w:sz w:val="22"/>
          <w:szCs w:val="22"/>
        </w:rPr>
        <w:t>sportaše II. kategorije – dvije godine, a za ostale kategorije – jednu godinu.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(7) Postupak kategorizacije sportaša pokreće se na zahtjev sportaša.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(8) Ako sportaš ostvari pravo na razvrstavanje po različitim osnovama (sportski rezultat, poredak odnosno plasman, norma, rang-lista), razvrstavanje se provodi po kriteriju koji je povoljniji za sportaša.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(9) Ako kategorizirani sportaš promijeni klub, o nastaloj promjeni, na zahtjev sportaša, pravne osobe iz stavka 3. ovoga članka izdaju rješenje.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(10) Rješenje o kategorizaciji sportaša tijelo iz stavka 3. ovoga članka ukinut će po službenoj dužnosti ako: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– je sportaš koristio doping, a što je utvrđeno odlukom nadležnog tijela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– postoji pravomoćna osuda iz članka 111. stavaka 1. i 2. ovoga Zakona.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 xml:space="preserve">(11) Kategoriziranom sportašu produljuje se pravo po osnovi kategorizacije za vrijeme trajanja bolovanja, dugotrajne ozljede, </w:t>
      </w:r>
      <w:proofErr w:type="spellStart"/>
      <w:r w:rsidRPr="004172D5">
        <w:rPr>
          <w:rFonts w:asciiTheme="minorHAnsi" w:hAnsiTheme="minorHAnsi" w:cs="Arial"/>
          <w:color w:val="414145"/>
          <w:sz w:val="22"/>
          <w:szCs w:val="22"/>
        </w:rPr>
        <w:t>rodiljnog</w:t>
      </w:r>
      <w:proofErr w:type="spellEnd"/>
      <w:r w:rsidRPr="004172D5">
        <w:rPr>
          <w:rFonts w:asciiTheme="minorHAnsi" w:hAnsiTheme="minorHAnsi" w:cs="Arial"/>
          <w:color w:val="414145"/>
          <w:sz w:val="22"/>
          <w:szCs w:val="22"/>
        </w:rPr>
        <w:t xml:space="preserve">, roditeljskog, </w:t>
      </w:r>
      <w:proofErr w:type="spellStart"/>
      <w:r w:rsidRPr="004172D5">
        <w:rPr>
          <w:rFonts w:asciiTheme="minorHAnsi" w:hAnsiTheme="minorHAnsi" w:cs="Arial"/>
          <w:color w:val="414145"/>
          <w:sz w:val="22"/>
          <w:szCs w:val="22"/>
        </w:rPr>
        <w:t>posvojiteljskog</w:t>
      </w:r>
      <w:proofErr w:type="spellEnd"/>
      <w:r w:rsidRPr="004172D5">
        <w:rPr>
          <w:rFonts w:asciiTheme="minorHAnsi" w:hAnsiTheme="minorHAnsi" w:cs="Arial"/>
          <w:color w:val="414145"/>
          <w:sz w:val="22"/>
          <w:szCs w:val="22"/>
        </w:rPr>
        <w:t>, skrbničkog ili udomiteljskog dopusta sukladno posebnom propisu te u slučaju više sile koja je uvjetovala nemogućnost ostvarenja kriterija kategorizacije, a koja je proglašena na nacionalnoj ili međunarodnoj razini.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>(12) Kategorizirani sportaši upisuju se u Registar kategoriziranih sportaša koji je sastavni dio Nacionalnog informacijskog sustava u sportu.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lastRenderedPageBreak/>
        <w:t>(13) Protiv rješenja iz stavaka 3., 9. i 10. ovoga članka sportaš ima pravo na žalbu tijelu državne uprave nadležnom za sport.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  <w:r w:rsidRPr="004172D5">
        <w:rPr>
          <w:rFonts w:asciiTheme="minorHAnsi" w:hAnsiTheme="minorHAnsi" w:cs="Arial"/>
          <w:color w:val="414145"/>
          <w:sz w:val="22"/>
          <w:szCs w:val="22"/>
        </w:rPr>
        <w:t xml:space="preserve">(14) Način razvrstavanja sportaša u određenu kategoriju iz stavka 2. ovoga članka, sukladno kriteriju iz stavka 4. ovoga članka, pravilnikom propisuje čelnik tijela državne uprave nadležnog za sport na prijedlog Hrvatskog olimpijskog odbora, Hrvatskog </w:t>
      </w:r>
      <w:proofErr w:type="spellStart"/>
      <w:r w:rsidRPr="004172D5">
        <w:rPr>
          <w:rFonts w:asciiTheme="minorHAnsi" w:hAnsiTheme="minorHAnsi" w:cs="Arial"/>
          <w:color w:val="414145"/>
          <w:sz w:val="22"/>
          <w:szCs w:val="22"/>
        </w:rPr>
        <w:t>paraolimpijskog</w:t>
      </w:r>
      <w:proofErr w:type="spellEnd"/>
      <w:r w:rsidRPr="004172D5">
        <w:rPr>
          <w:rFonts w:asciiTheme="minorHAnsi" w:hAnsiTheme="minorHAnsi" w:cs="Arial"/>
          <w:color w:val="414145"/>
          <w:sz w:val="22"/>
          <w:szCs w:val="22"/>
        </w:rPr>
        <w:t xml:space="preserve"> odbora i Hrvatskog sportskog saveza gluhih.</w:t>
      </w:r>
    </w:p>
    <w:p w:rsidR="004172D5" w:rsidRPr="004172D5" w:rsidRDefault="004172D5" w:rsidP="004172D5">
      <w:pPr>
        <w:pStyle w:val="StandardWeb"/>
        <w:spacing w:before="0" w:beforeAutospacing="0" w:after="135" w:afterAutospacing="0"/>
        <w:rPr>
          <w:rFonts w:asciiTheme="minorHAnsi" w:hAnsiTheme="minorHAnsi" w:cs="Arial"/>
          <w:color w:val="414145"/>
          <w:sz w:val="22"/>
          <w:szCs w:val="22"/>
        </w:rPr>
      </w:pPr>
    </w:p>
    <w:p w:rsidR="00F24CCA" w:rsidRPr="004172D5" w:rsidRDefault="00F24CCA"/>
    <w:sectPr w:rsidR="00F24CCA" w:rsidRPr="0041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D5"/>
    <w:rsid w:val="004172D5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2015-14</dc:creator>
  <cp:lastModifiedBy>2015-14</cp:lastModifiedBy>
  <cp:revision>1</cp:revision>
  <cp:lastPrinted>2023-09-29T10:16:00Z</cp:lastPrinted>
  <dcterms:created xsi:type="dcterms:W3CDTF">2023-09-29T10:15:00Z</dcterms:created>
  <dcterms:modified xsi:type="dcterms:W3CDTF">2023-09-29T10:16:00Z</dcterms:modified>
</cp:coreProperties>
</file>